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5B411E" w14:textId="1F93F198" w:rsidR="00A652A2" w:rsidRPr="00A652A2" w:rsidRDefault="00A652A2" w:rsidP="00D6108A">
      <w:pPr>
        <w:spacing w:after="0" w:line="240" w:lineRule="auto"/>
        <w:ind w:left="-709"/>
        <w:rPr>
          <w:color w:val="FFFFFF" w:themeColor="background1"/>
          <w:sz w:val="40"/>
          <w:szCs w:val="40"/>
        </w:rPr>
      </w:pPr>
      <w:r w:rsidRPr="00D6108A">
        <w:rPr>
          <w:b/>
          <w:bCs/>
          <w:color w:val="FFFFFF" w:themeColor="background1"/>
          <w:sz w:val="40"/>
          <w:szCs w:val="40"/>
        </w:rPr>
        <w:t>Fact Sheet:</w:t>
      </w:r>
      <w:r w:rsidRPr="00A652A2">
        <w:rPr>
          <w:color w:val="FFFFFF" w:themeColor="background1"/>
          <w:sz w:val="40"/>
          <w:szCs w:val="40"/>
        </w:rPr>
        <w:t xml:space="preserve"> </w:t>
      </w:r>
      <w:r w:rsidR="00D6108A">
        <w:rPr>
          <w:color w:val="FFFFFF" w:themeColor="background1"/>
          <w:sz w:val="40"/>
          <w:szCs w:val="40"/>
        </w:rPr>
        <w:tab/>
      </w:r>
      <w:r w:rsidRPr="00A652A2">
        <w:rPr>
          <w:color w:val="FFFFFF" w:themeColor="background1"/>
          <w:sz w:val="40"/>
          <w:szCs w:val="40"/>
        </w:rPr>
        <w:t xml:space="preserve">Kamloops </w:t>
      </w:r>
      <w:r w:rsidR="00D6108A">
        <w:rPr>
          <w:color w:val="FFFFFF" w:themeColor="background1"/>
          <w:sz w:val="40"/>
          <w:szCs w:val="40"/>
        </w:rPr>
        <w:t>O</w:t>
      </w:r>
      <w:r w:rsidRPr="00A652A2">
        <w:rPr>
          <w:color w:val="FFFFFF" w:themeColor="background1"/>
          <w:sz w:val="40"/>
          <w:szCs w:val="40"/>
        </w:rPr>
        <w:t xml:space="preserve">ffice </w:t>
      </w:r>
      <w:r w:rsidR="00D6108A">
        <w:rPr>
          <w:color w:val="FFFFFF" w:themeColor="background1"/>
          <w:sz w:val="40"/>
          <w:szCs w:val="40"/>
        </w:rPr>
        <w:t>M</w:t>
      </w:r>
      <w:r w:rsidRPr="00A652A2">
        <w:rPr>
          <w:color w:val="FFFFFF" w:themeColor="background1"/>
          <w:sz w:val="40"/>
          <w:szCs w:val="40"/>
        </w:rPr>
        <w:t>ove and</w:t>
      </w:r>
    </w:p>
    <w:p w14:paraId="4BE3F0F5" w14:textId="67F1280E" w:rsidR="00BF303C" w:rsidRPr="00A652A2" w:rsidRDefault="00D6108A" w:rsidP="00D6108A">
      <w:pPr>
        <w:spacing w:after="0" w:line="240" w:lineRule="auto"/>
        <w:ind w:left="1418"/>
        <w:rPr>
          <w:color w:val="FFFFFF" w:themeColor="background1"/>
          <w:sz w:val="40"/>
          <w:szCs w:val="40"/>
        </w:rPr>
      </w:pPr>
      <w:r>
        <w:rPr>
          <w:color w:val="FFFFFF" w:themeColor="background1"/>
          <w:sz w:val="40"/>
          <w:szCs w:val="40"/>
        </w:rPr>
        <w:t xml:space="preserve">Access to </w:t>
      </w:r>
      <w:r w:rsidR="00A652A2" w:rsidRPr="00A652A2">
        <w:rPr>
          <w:color w:val="FFFFFF" w:themeColor="background1"/>
          <w:sz w:val="40"/>
          <w:szCs w:val="40"/>
        </w:rPr>
        <w:t>Histor</w:t>
      </w:r>
      <w:r>
        <w:rPr>
          <w:color w:val="FFFFFF" w:themeColor="background1"/>
          <w:sz w:val="40"/>
          <w:szCs w:val="40"/>
        </w:rPr>
        <w:t>ic</w:t>
      </w:r>
      <w:r w:rsidR="00A652A2" w:rsidRPr="00A652A2">
        <w:rPr>
          <w:color w:val="FFFFFF" w:themeColor="background1"/>
          <w:sz w:val="40"/>
          <w:szCs w:val="40"/>
        </w:rPr>
        <w:t xml:space="preserve"> Records</w:t>
      </w:r>
    </w:p>
    <w:p w14:paraId="5B1E57E1" w14:textId="361E32A6" w:rsidR="00A652A2" w:rsidRDefault="00A652A2"/>
    <w:p w14:paraId="30B91AEB" w14:textId="77777777" w:rsidR="00A652A2" w:rsidRPr="00651421" w:rsidRDefault="00A652A2" w:rsidP="00A652A2">
      <w:pPr>
        <w:rPr>
          <w:rFonts w:cstheme="minorHAnsi"/>
        </w:rPr>
      </w:pPr>
      <w:bookmarkStart w:id="0" w:name="_Hlk40033089"/>
    </w:p>
    <w:p w14:paraId="68FB1571" w14:textId="3E085A0F" w:rsidR="00A652A2" w:rsidRPr="00651421" w:rsidRDefault="00A652A2" w:rsidP="00A652A2">
      <w:pPr>
        <w:rPr>
          <w:rFonts w:cstheme="minorHAnsi"/>
          <w:b/>
          <w:bCs/>
        </w:rPr>
      </w:pPr>
      <w:r w:rsidRPr="00651421">
        <w:rPr>
          <w:rFonts w:cstheme="minorHAnsi"/>
          <w:b/>
          <w:bCs/>
        </w:rPr>
        <w:t>Office Move</w:t>
      </w:r>
    </w:p>
    <w:p w14:paraId="03726F37" w14:textId="1BE6D53A" w:rsidR="00A652A2" w:rsidRDefault="00A652A2" w:rsidP="00A652A2">
      <w:pPr>
        <w:pStyle w:val="ListParagraph"/>
        <w:numPr>
          <w:ilvl w:val="0"/>
          <w:numId w:val="1"/>
        </w:numPr>
        <w:rPr>
          <w:rFonts w:cstheme="minorHAnsi"/>
        </w:rPr>
      </w:pPr>
      <w:r>
        <w:rPr>
          <w:rFonts w:cstheme="minorHAnsi"/>
        </w:rPr>
        <w:t xml:space="preserve">In January 2022, the Land Title &amp; Survey Authority of British Columbia (LTSA) is moving its Kamloops </w:t>
      </w:r>
      <w:r w:rsidR="00E12602">
        <w:rPr>
          <w:rFonts w:cstheme="minorHAnsi"/>
        </w:rPr>
        <w:t>o</w:t>
      </w:r>
      <w:r>
        <w:rPr>
          <w:rFonts w:cstheme="minorHAnsi"/>
        </w:rPr>
        <w:t xml:space="preserve">ffice from the current location at 115 – 455 Columbia Street to a new location in Kamloops. </w:t>
      </w:r>
    </w:p>
    <w:p w14:paraId="58213851" w14:textId="77777777" w:rsidR="00A652A2" w:rsidRPr="00391F11" w:rsidRDefault="00A652A2" w:rsidP="00A652A2">
      <w:pPr>
        <w:pStyle w:val="ListParagraph"/>
        <w:numPr>
          <w:ilvl w:val="0"/>
          <w:numId w:val="1"/>
        </w:numPr>
        <w:rPr>
          <w:rFonts w:cstheme="minorHAnsi"/>
        </w:rPr>
      </w:pPr>
      <w:r w:rsidRPr="00391F11">
        <w:t xml:space="preserve">There will be no layoffs as a result of this move. </w:t>
      </w:r>
      <w:r w:rsidRPr="00391F11">
        <w:rPr>
          <w:rFonts w:cstheme="minorHAnsi"/>
        </w:rPr>
        <w:t xml:space="preserve">All LTSA Kamloops-based staff will </w:t>
      </w:r>
      <w:r>
        <w:rPr>
          <w:rFonts w:cstheme="minorHAnsi"/>
        </w:rPr>
        <w:t xml:space="preserve">continue </w:t>
      </w:r>
      <w:r w:rsidRPr="00391F11">
        <w:rPr>
          <w:rFonts w:cstheme="minorHAnsi"/>
        </w:rPr>
        <w:t xml:space="preserve">in their roles at the new location. </w:t>
      </w:r>
    </w:p>
    <w:p w14:paraId="2B7EFADE" w14:textId="457C49F4" w:rsidR="00A652A2" w:rsidRPr="00A652A2" w:rsidRDefault="00A652A2" w:rsidP="00A652A2">
      <w:pPr>
        <w:pStyle w:val="ListParagraph"/>
        <w:numPr>
          <w:ilvl w:val="0"/>
          <w:numId w:val="1"/>
        </w:numPr>
        <w:spacing w:after="200" w:line="276" w:lineRule="auto"/>
        <w:rPr>
          <w:rFonts w:ascii="Calibri" w:hAnsi="Calibri" w:cs="Calibri"/>
          <w:color w:val="0070C0"/>
        </w:rPr>
      </w:pPr>
      <w:r>
        <w:t>The LTSA is</w:t>
      </w:r>
      <w:r w:rsidR="00A349DA">
        <w:t xml:space="preserve"> seeking new office space because the lease at the current location is coming to completion. </w:t>
      </w:r>
      <w:r>
        <w:t xml:space="preserve">LTSA is using the opportunity to find a new location in Kamloops </w:t>
      </w:r>
      <w:r w:rsidR="00E12602">
        <w:t>with a</w:t>
      </w:r>
      <w:r>
        <w:t xml:space="preserve"> better fit for the organization and </w:t>
      </w:r>
      <w:r w:rsidR="00E12602">
        <w:t xml:space="preserve">its </w:t>
      </w:r>
      <w:r>
        <w:t xml:space="preserve">employees. </w:t>
      </w:r>
    </w:p>
    <w:p w14:paraId="0D7A6321" w14:textId="49BE7AEF" w:rsidR="00A652A2" w:rsidRPr="00060233" w:rsidRDefault="00A652A2" w:rsidP="00A652A2">
      <w:pPr>
        <w:pStyle w:val="ListParagraph"/>
        <w:numPr>
          <w:ilvl w:val="0"/>
          <w:numId w:val="1"/>
        </w:numPr>
        <w:spacing w:after="200" w:line="276" w:lineRule="auto"/>
        <w:rPr>
          <w:rFonts w:ascii="Calibri" w:hAnsi="Calibri" w:cs="Calibri"/>
          <w:color w:val="0070C0"/>
        </w:rPr>
      </w:pPr>
      <w:r w:rsidRPr="00391F11">
        <w:t xml:space="preserve">The </w:t>
      </w:r>
      <w:r w:rsidRPr="00727B03">
        <w:t xml:space="preserve">City of Kamloops </w:t>
      </w:r>
      <w:r>
        <w:t>plays</w:t>
      </w:r>
      <w:r w:rsidRPr="00727B03">
        <w:t xml:space="preserve"> an important part </w:t>
      </w:r>
      <w:r>
        <w:t>for</w:t>
      </w:r>
      <w:r w:rsidRPr="00727B03">
        <w:t xml:space="preserve"> LTSA operations. We appreciate the support and positive relationship we have with the City of Kamloops and </w:t>
      </w:r>
      <w:r>
        <w:t>value our work t</w:t>
      </w:r>
      <w:r w:rsidRPr="00727B03">
        <w:t xml:space="preserve">ogether to provide exceptional services for </w:t>
      </w:r>
      <w:r>
        <w:t>its</w:t>
      </w:r>
      <w:r w:rsidRPr="00727B03">
        <w:t xml:space="preserve"> citizens and</w:t>
      </w:r>
      <w:r>
        <w:t>, more broadly,</w:t>
      </w:r>
      <w:r w:rsidRPr="00727B03">
        <w:t xml:space="preserve"> the </w:t>
      </w:r>
      <w:r>
        <w:t>p</w:t>
      </w:r>
      <w:r w:rsidRPr="00727B03">
        <w:t xml:space="preserve">rovince of British </w:t>
      </w:r>
      <w:r w:rsidRPr="00060233">
        <w:rPr>
          <w:rFonts w:ascii="Calibri" w:hAnsi="Calibri" w:cs="Calibri"/>
        </w:rPr>
        <w:t xml:space="preserve">Columbia. </w:t>
      </w:r>
    </w:p>
    <w:p w14:paraId="2B39AB74" w14:textId="416ADA89" w:rsidR="00A652A2" w:rsidRDefault="00A652A2" w:rsidP="00A652A2">
      <w:pPr>
        <w:pStyle w:val="ListParagraph"/>
        <w:spacing w:after="200" w:line="276" w:lineRule="auto"/>
        <w:rPr>
          <w:rFonts w:ascii="Calibri" w:hAnsi="Calibri" w:cs="Calibri"/>
        </w:rPr>
      </w:pPr>
    </w:p>
    <w:p w14:paraId="5E733909" w14:textId="77777777" w:rsidR="00A652A2" w:rsidRPr="00651421" w:rsidRDefault="00A652A2" w:rsidP="00A652A2">
      <w:pPr>
        <w:rPr>
          <w:rFonts w:ascii="Calibri" w:hAnsi="Calibri" w:cs="Calibri"/>
          <w:b/>
          <w:bCs/>
        </w:rPr>
      </w:pPr>
      <w:r w:rsidRPr="00651421">
        <w:rPr>
          <w:rFonts w:ascii="Calibri" w:hAnsi="Calibri" w:cs="Calibri"/>
          <w:b/>
          <w:bCs/>
        </w:rPr>
        <w:t>Historic Records</w:t>
      </w:r>
      <w:r>
        <w:rPr>
          <w:rFonts w:ascii="Calibri" w:hAnsi="Calibri" w:cs="Calibri"/>
          <w:b/>
          <w:bCs/>
        </w:rPr>
        <w:t xml:space="preserve"> Preservation and Accessibility</w:t>
      </w:r>
    </w:p>
    <w:p w14:paraId="342D91D4" w14:textId="77777777" w:rsidR="00A652A2" w:rsidRDefault="00A652A2" w:rsidP="00A652A2">
      <w:pPr>
        <w:pStyle w:val="ListParagraph"/>
        <w:numPr>
          <w:ilvl w:val="0"/>
          <w:numId w:val="1"/>
        </w:numPr>
        <w:rPr>
          <w:rFonts w:cstheme="minorHAnsi"/>
        </w:rPr>
      </w:pPr>
      <w:r w:rsidRPr="006F690A">
        <w:rPr>
          <w:rFonts w:cstheme="minorHAnsi"/>
        </w:rPr>
        <w:t xml:space="preserve">LTSA recognizes the value of historic records and is committed to </w:t>
      </w:r>
      <w:r>
        <w:rPr>
          <w:rFonts w:cstheme="minorHAnsi"/>
        </w:rPr>
        <w:t xml:space="preserve">their </w:t>
      </w:r>
      <w:r w:rsidRPr="006F690A">
        <w:rPr>
          <w:rFonts w:cstheme="minorHAnsi"/>
        </w:rPr>
        <w:t xml:space="preserve">preservation </w:t>
      </w:r>
      <w:r>
        <w:rPr>
          <w:rFonts w:cstheme="minorHAnsi"/>
        </w:rPr>
        <w:t>while ensuring</w:t>
      </w:r>
      <w:r w:rsidRPr="006F690A">
        <w:rPr>
          <w:rFonts w:cstheme="minorHAnsi"/>
        </w:rPr>
        <w:t xml:space="preserve"> </w:t>
      </w:r>
      <w:r>
        <w:rPr>
          <w:rFonts w:cstheme="minorHAnsi"/>
        </w:rPr>
        <w:t>wider</w:t>
      </w:r>
      <w:r w:rsidRPr="006F690A">
        <w:rPr>
          <w:rFonts w:cstheme="minorHAnsi"/>
        </w:rPr>
        <w:t xml:space="preserve"> access. </w:t>
      </w:r>
    </w:p>
    <w:p w14:paraId="055FFB72" w14:textId="6173D7E0" w:rsidR="00A652A2" w:rsidRDefault="00A652A2" w:rsidP="00A652A2">
      <w:pPr>
        <w:pStyle w:val="ListParagraph"/>
        <w:numPr>
          <w:ilvl w:val="0"/>
          <w:numId w:val="1"/>
        </w:numPr>
        <w:rPr>
          <w:rFonts w:cstheme="minorHAnsi"/>
        </w:rPr>
      </w:pPr>
      <w:r w:rsidRPr="006F690A">
        <w:rPr>
          <w:rFonts w:cstheme="minorHAnsi"/>
        </w:rPr>
        <w:t xml:space="preserve">Since 2005, </w:t>
      </w:r>
      <w:r>
        <w:rPr>
          <w:rFonts w:cstheme="minorHAnsi"/>
        </w:rPr>
        <w:t>LTSA has</w:t>
      </w:r>
      <w:r w:rsidRPr="006F690A">
        <w:rPr>
          <w:rFonts w:cstheme="minorHAnsi"/>
        </w:rPr>
        <w:t xml:space="preserve"> invested</w:t>
      </w:r>
      <w:r>
        <w:rPr>
          <w:rFonts w:cstheme="minorHAnsi"/>
        </w:rPr>
        <w:t xml:space="preserve"> over</w:t>
      </w:r>
      <w:r w:rsidRPr="006F690A">
        <w:rPr>
          <w:rFonts w:cstheme="minorHAnsi"/>
        </w:rPr>
        <w:t xml:space="preserve"> $1</w:t>
      </w:r>
      <w:r>
        <w:rPr>
          <w:rFonts w:cstheme="minorHAnsi"/>
        </w:rPr>
        <w:t>7</w:t>
      </w:r>
      <w:r w:rsidRPr="006F690A">
        <w:rPr>
          <w:rFonts w:cstheme="minorHAnsi"/>
        </w:rPr>
        <w:t xml:space="preserve">M in the various technology, equipment and personnel required to ensure these records are available for the benefit of all British Columbians for generations to come. </w:t>
      </w:r>
    </w:p>
    <w:p w14:paraId="4E3DEA7A" w14:textId="0BF0AB0C" w:rsidR="00A652A2" w:rsidRPr="002F52FF" w:rsidRDefault="00A652A2" w:rsidP="00A652A2">
      <w:pPr>
        <w:pStyle w:val="ListParagraph"/>
        <w:numPr>
          <w:ilvl w:val="0"/>
          <w:numId w:val="1"/>
        </w:numPr>
        <w:rPr>
          <w:rFonts w:cstheme="minorHAnsi"/>
        </w:rPr>
      </w:pPr>
      <w:r>
        <w:rPr>
          <w:rFonts w:cstheme="minorHAnsi"/>
        </w:rPr>
        <w:t>As a result of these ongoing efforts, LTSA historic r</w:t>
      </w:r>
      <w:r w:rsidRPr="002F52FF">
        <w:rPr>
          <w:rFonts w:cstheme="minorHAnsi"/>
        </w:rPr>
        <w:t xml:space="preserve">ecords are </w:t>
      </w:r>
      <w:r>
        <w:rPr>
          <w:rFonts w:cstheme="minorHAnsi"/>
        </w:rPr>
        <w:t xml:space="preserve">now </w:t>
      </w:r>
      <w:r w:rsidRPr="002F52FF">
        <w:rPr>
          <w:rFonts w:cstheme="minorHAnsi"/>
        </w:rPr>
        <w:t>better organized and easier to find</w:t>
      </w:r>
      <w:r>
        <w:rPr>
          <w:rFonts w:cstheme="minorHAnsi"/>
        </w:rPr>
        <w:t xml:space="preserve">, </w:t>
      </w:r>
      <w:r w:rsidRPr="002F52FF">
        <w:rPr>
          <w:rFonts w:cstheme="minorHAnsi"/>
        </w:rPr>
        <w:t xml:space="preserve">including digital versions which </w:t>
      </w:r>
      <w:r>
        <w:rPr>
          <w:rFonts w:cstheme="minorHAnsi"/>
        </w:rPr>
        <w:t>can be</w:t>
      </w:r>
      <w:r w:rsidRPr="002F52FF">
        <w:rPr>
          <w:rFonts w:cstheme="minorHAnsi"/>
        </w:rPr>
        <w:t xml:space="preserve"> available to multiple customers concurrently. Delicate paper copies are protected from regular handling, reducing wear</w:t>
      </w:r>
      <w:r>
        <w:rPr>
          <w:rFonts w:cstheme="minorHAnsi"/>
        </w:rPr>
        <w:t xml:space="preserve"> </w:t>
      </w:r>
      <w:r w:rsidRPr="002F52FF">
        <w:rPr>
          <w:rFonts w:cstheme="minorHAnsi"/>
        </w:rPr>
        <w:t>and</w:t>
      </w:r>
      <w:r>
        <w:rPr>
          <w:rFonts w:cstheme="minorHAnsi"/>
        </w:rPr>
        <w:t xml:space="preserve"> </w:t>
      </w:r>
      <w:r w:rsidRPr="002F52FF">
        <w:rPr>
          <w:rFonts w:cstheme="minorHAnsi"/>
        </w:rPr>
        <w:t xml:space="preserve">tear. </w:t>
      </w:r>
    </w:p>
    <w:p w14:paraId="38592EA6" w14:textId="4F4E5F8B" w:rsidR="00A652A2" w:rsidRPr="00325CE4" w:rsidRDefault="00A652A2" w:rsidP="5B980C11">
      <w:pPr>
        <w:pStyle w:val="ListParagraph"/>
        <w:numPr>
          <w:ilvl w:val="0"/>
          <w:numId w:val="1"/>
        </w:numPr>
      </w:pPr>
      <w:r w:rsidRPr="5B980C11">
        <w:t xml:space="preserve">Legal, digital versions of digitized records are available through the </w:t>
      </w:r>
      <w:proofErr w:type="spellStart"/>
      <w:r w:rsidRPr="5B980C11">
        <w:t>myLTSA</w:t>
      </w:r>
      <w:proofErr w:type="spellEnd"/>
      <w:r w:rsidRPr="5B980C11">
        <w:t xml:space="preserve"> portal, </w:t>
      </w:r>
      <w:proofErr w:type="spellStart"/>
      <w:r w:rsidRPr="5B980C11">
        <w:t>DocuWare</w:t>
      </w:r>
      <w:proofErr w:type="spellEnd"/>
      <w:r w:rsidRPr="5B980C11">
        <w:t xml:space="preserve">, and/or Scan on Demand service requests. These digital versions provide greater access to records, and no longer limited to in-person presence. </w:t>
      </w:r>
      <w:proofErr w:type="spellStart"/>
      <w:r w:rsidRPr="5B980C11">
        <w:t>DocuWare</w:t>
      </w:r>
      <w:proofErr w:type="spellEnd"/>
      <w:r w:rsidRPr="5B980C11">
        <w:t xml:space="preserve"> is accessible by Direct Access pass holders, those </w:t>
      </w:r>
      <w:r>
        <w:t>accredited parties such as land surveyors, registry agents, and First Nations representatives who are permitted to enter restricted areas of LTSA offices to personally search</w:t>
      </w:r>
      <w:r w:rsidR="00DD1979">
        <w:t xml:space="preserve"> and access </w:t>
      </w:r>
      <w:r>
        <w:t>land title and survey records.</w:t>
      </w:r>
    </w:p>
    <w:p w14:paraId="3F89D0F6" w14:textId="48E0DD7B" w:rsidR="00A652A2" w:rsidRPr="00D6108A" w:rsidRDefault="007D7436" w:rsidP="5B980C11">
      <w:pPr>
        <w:pStyle w:val="ListParagraph"/>
        <w:numPr>
          <w:ilvl w:val="0"/>
          <w:numId w:val="1"/>
        </w:numPr>
      </w:pPr>
      <w:r w:rsidRPr="00662DE7">
        <w:rPr>
          <w:rFonts w:ascii="Calibri" w:hAnsi="Calibri" w:cs="Calibri"/>
        </w:rPr>
        <w:t xml:space="preserve">The current pandemic has shown the value of digital access.  Kamloops records are </w:t>
      </w:r>
      <w:r w:rsidR="0024699D" w:rsidRPr="00662DE7">
        <w:rPr>
          <w:rFonts w:ascii="Calibri" w:hAnsi="Calibri" w:cs="Calibri"/>
        </w:rPr>
        <w:t xml:space="preserve">currently </w:t>
      </w:r>
      <w:r w:rsidRPr="00662DE7">
        <w:rPr>
          <w:rFonts w:ascii="Calibri" w:hAnsi="Calibri" w:cs="Calibri"/>
        </w:rPr>
        <w:t>being digitized</w:t>
      </w:r>
      <w:r w:rsidR="00E950DA" w:rsidRPr="00662DE7">
        <w:rPr>
          <w:rFonts w:ascii="Calibri" w:hAnsi="Calibri" w:cs="Calibri"/>
        </w:rPr>
        <w:t xml:space="preserve">, </w:t>
      </w:r>
      <w:r w:rsidR="0024699D" w:rsidRPr="00662DE7">
        <w:rPr>
          <w:rFonts w:ascii="Calibri" w:hAnsi="Calibri" w:cs="Calibri"/>
        </w:rPr>
        <w:t xml:space="preserve">with </w:t>
      </w:r>
      <w:r w:rsidR="001E03C7" w:rsidRPr="00662DE7">
        <w:rPr>
          <w:rFonts w:ascii="Calibri" w:hAnsi="Calibri" w:cs="Calibri"/>
        </w:rPr>
        <w:t xml:space="preserve">bound volumes </w:t>
      </w:r>
      <w:r w:rsidR="00131FAB" w:rsidRPr="00662DE7">
        <w:rPr>
          <w:rFonts w:ascii="Calibri" w:hAnsi="Calibri" w:cs="Calibri"/>
        </w:rPr>
        <w:t xml:space="preserve">targeted for completion in March 2021.   As part of this process, </w:t>
      </w:r>
      <w:r w:rsidR="001E03C7" w:rsidRPr="00662DE7">
        <w:rPr>
          <w:rFonts w:ascii="Calibri" w:hAnsi="Calibri" w:cs="Calibri"/>
        </w:rPr>
        <w:t xml:space="preserve">microfilm </w:t>
      </w:r>
      <w:r w:rsidR="00DF6D49" w:rsidRPr="00662DE7">
        <w:rPr>
          <w:rFonts w:ascii="Calibri" w:hAnsi="Calibri" w:cs="Calibri"/>
        </w:rPr>
        <w:t>records</w:t>
      </w:r>
      <w:r w:rsidR="004F3F42" w:rsidRPr="00662DE7">
        <w:rPr>
          <w:rFonts w:ascii="Calibri" w:hAnsi="Calibri" w:cs="Calibri"/>
        </w:rPr>
        <w:t xml:space="preserve"> </w:t>
      </w:r>
      <w:r w:rsidR="00131FAB" w:rsidRPr="00662DE7">
        <w:rPr>
          <w:rFonts w:ascii="Calibri" w:hAnsi="Calibri" w:cs="Calibri"/>
        </w:rPr>
        <w:t xml:space="preserve">are also being moved to an online solution and that is targeted to be </w:t>
      </w:r>
      <w:r w:rsidR="0024699D" w:rsidRPr="00662DE7">
        <w:rPr>
          <w:rFonts w:ascii="Calibri" w:hAnsi="Calibri" w:cs="Calibri"/>
        </w:rPr>
        <w:t xml:space="preserve">completed by </w:t>
      </w:r>
      <w:r w:rsidR="004848A4" w:rsidRPr="00662DE7">
        <w:rPr>
          <w:rFonts w:ascii="Calibri" w:hAnsi="Calibri" w:cs="Calibri"/>
        </w:rPr>
        <w:t>Fall</w:t>
      </w:r>
      <w:r w:rsidR="0024699D" w:rsidRPr="00662DE7">
        <w:rPr>
          <w:rFonts w:ascii="Calibri" w:hAnsi="Calibri" w:cs="Calibri"/>
        </w:rPr>
        <w:t xml:space="preserve"> 2021</w:t>
      </w:r>
      <w:r w:rsidRPr="00662DE7">
        <w:rPr>
          <w:rFonts w:ascii="Calibri" w:hAnsi="Calibri" w:cs="Calibri"/>
        </w:rPr>
        <w:t xml:space="preserve">.  </w:t>
      </w:r>
      <w:r w:rsidR="00140B56" w:rsidRPr="00662DE7">
        <w:rPr>
          <w:rFonts w:ascii="Calibri" w:hAnsi="Calibri" w:cs="Calibri"/>
        </w:rPr>
        <w:t xml:space="preserve">Paper </w:t>
      </w:r>
      <w:r w:rsidR="00D6108A" w:rsidRPr="00662DE7">
        <w:rPr>
          <w:rFonts w:ascii="Calibri" w:hAnsi="Calibri" w:cs="Calibri"/>
        </w:rPr>
        <w:t xml:space="preserve"> records will be relocated to LTSA’s Victoria office </w:t>
      </w:r>
      <w:r w:rsidRPr="00662DE7">
        <w:rPr>
          <w:rFonts w:ascii="Calibri" w:hAnsi="Calibri" w:cs="Calibri"/>
        </w:rPr>
        <w:t>which</w:t>
      </w:r>
      <w:r w:rsidRPr="5B980C11">
        <w:rPr>
          <w:rFonts w:ascii="Calibri" w:hAnsi="Calibri" w:cs="Calibri"/>
        </w:rPr>
        <w:t xml:space="preserve"> has a custom designed vault and experts to store and conserve historical records. </w:t>
      </w:r>
      <w:r w:rsidR="00A652A2" w:rsidRPr="5B980C11">
        <w:rPr>
          <w:rFonts w:ascii="Calibri" w:hAnsi="Calibri" w:cs="Calibri"/>
        </w:rPr>
        <w:t xml:space="preserve">The Victoria archives vault currently houses Victoria, Prince George, and Prince Rupert land title district historic records (the New Westminster archives vault houses historic records from the Vancouver and New Westminster land title districts). </w:t>
      </w:r>
      <w:bookmarkEnd w:id="0"/>
    </w:p>
    <w:sectPr w:rsidR="00A652A2" w:rsidRPr="00D6108A" w:rsidSect="00330783">
      <w:headerReference w:type="default" r:id="rId7"/>
      <w:pgSz w:w="12240" w:h="15840"/>
      <w:pgMar w:top="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666605" w14:textId="77777777" w:rsidR="00597EDC" w:rsidRDefault="00597EDC" w:rsidP="00B554F4">
      <w:pPr>
        <w:spacing w:after="0" w:line="240" w:lineRule="auto"/>
      </w:pPr>
      <w:r>
        <w:separator/>
      </w:r>
    </w:p>
  </w:endnote>
  <w:endnote w:type="continuationSeparator" w:id="0">
    <w:p w14:paraId="23EE92D5" w14:textId="77777777" w:rsidR="00597EDC" w:rsidRDefault="00597EDC" w:rsidP="00B554F4">
      <w:pPr>
        <w:spacing w:after="0" w:line="240" w:lineRule="auto"/>
      </w:pPr>
      <w:r>
        <w:continuationSeparator/>
      </w:r>
    </w:p>
  </w:endnote>
  <w:endnote w:type="continuationNotice" w:id="1">
    <w:p w14:paraId="60CC2166" w14:textId="77777777" w:rsidR="00597EDC" w:rsidRDefault="00597ED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F54B19" w14:textId="77777777" w:rsidR="00597EDC" w:rsidRDefault="00597EDC" w:rsidP="00B554F4">
      <w:pPr>
        <w:spacing w:after="0" w:line="240" w:lineRule="auto"/>
      </w:pPr>
      <w:r>
        <w:separator/>
      </w:r>
    </w:p>
  </w:footnote>
  <w:footnote w:type="continuationSeparator" w:id="0">
    <w:p w14:paraId="060A0C1C" w14:textId="77777777" w:rsidR="00597EDC" w:rsidRDefault="00597EDC" w:rsidP="00B554F4">
      <w:pPr>
        <w:spacing w:after="0" w:line="240" w:lineRule="auto"/>
      </w:pPr>
      <w:r>
        <w:continuationSeparator/>
      </w:r>
    </w:p>
  </w:footnote>
  <w:footnote w:type="continuationNotice" w:id="1">
    <w:p w14:paraId="0C7CAC35" w14:textId="77777777" w:rsidR="00597EDC" w:rsidRDefault="00597ED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0141CE" w14:textId="01DB2659" w:rsidR="00B554F4" w:rsidRDefault="00B554F4">
    <w:pPr>
      <w:pStyle w:val="Header"/>
      <w:rPr>
        <w:noProof/>
        <w:lang w:eastAsia="en-CA"/>
      </w:rPr>
    </w:pPr>
    <w:r>
      <w:rPr>
        <w:noProof/>
        <w:lang w:eastAsia="en-CA"/>
      </w:rPr>
      <w:drawing>
        <wp:anchor distT="0" distB="0" distL="114300" distR="114300" simplePos="0" relativeHeight="251658241" behindDoc="1" locked="0" layoutInCell="1" allowOverlap="1" wp14:anchorId="7492BC73" wp14:editId="7AB49E2F">
          <wp:simplePos x="0" y="0"/>
          <wp:positionH relativeFrom="column">
            <wp:posOffset>5429250</wp:posOffset>
          </wp:positionH>
          <wp:positionV relativeFrom="paragraph">
            <wp:posOffset>-106680</wp:posOffset>
          </wp:positionV>
          <wp:extent cx="1047750" cy="978535"/>
          <wp:effectExtent l="0" t="0" r="0" b="0"/>
          <wp:wrapNone/>
          <wp:docPr id="184" name="Picture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sa-logo-reversed.png"/>
                  <pic:cNvPicPr/>
                </pic:nvPicPr>
                <pic:blipFill>
                  <a:blip r:embed="rId1">
                    <a:extLst>
                      <a:ext uri="{28A0092B-C50C-407E-A947-70E740481C1C}">
                        <a14:useLocalDpi xmlns:a14="http://schemas.microsoft.com/office/drawing/2010/main" val="0"/>
                      </a:ext>
                    </a:extLst>
                  </a:blip>
                  <a:stretch>
                    <a:fillRect/>
                  </a:stretch>
                </pic:blipFill>
                <pic:spPr>
                  <a:xfrm>
                    <a:off x="0" y="0"/>
                    <a:ext cx="1047750" cy="978535"/>
                  </a:xfrm>
                  <a:prstGeom prst="rect">
                    <a:avLst/>
                  </a:prstGeom>
                </pic:spPr>
              </pic:pic>
            </a:graphicData>
          </a:graphic>
          <wp14:sizeRelH relativeFrom="page">
            <wp14:pctWidth>0</wp14:pctWidth>
          </wp14:sizeRelH>
          <wp14:sizeRelV relativeFrom="page">
            <wp14:pctHeight>0</wp14:pctHeight>
          </wp14:sizeRelV>
        </wp:anchor>
      </w:drawing>
    </w:r>
    <w:r>
      <w:rPr>
        <w:noProof/>
        <w:lang w:eastAsia="en-CA"/>
      </w:rPr>
      <w:drawing>
        <wp:anchor distT="0" distB="0" distL="114300" distR="114300" simplePos="0" relativeHeight="251658240" behindDoc="1" locked="0" layoutInCell="1" allowOverlap="1" wp14:anchorId="1244D61C" wp14:editId="708C5877">
          <wp:simplePos x="0" y="0"/>
          <wp:positionH relativeFrom="column">
            <wp:posOffset>-923925</wp:posOffset>
          </wp:positionH>
          <wp:positionV relativeFrom="paragraph">
            <wp:posOffset>-459105</wp:posOffset>
          </wp:positionV>
          <wp:extent cx="7778750" cy="1609725"/>
          <wp:effectExtent l="0" t="0" r="0" b="9525"/>
          <wp:wrapNone/>
          <wp:docPr id="185" name="Picture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RGB.tif"/>
                  <pic:cNvPicPr/>
                </pic:nvPicPr>
                <pic:blipFill rotWithShape="1">
                  <a:blip r:embed="rId2" cstate="print">
                    <a:extLst>
                      <a:ext uri="{28A0092B-C50C-407E-A947-70E740481C1C}">
                        <a14:useLocalDpi xmlns:a14="http://schemas.microsoft.com/office/drawing/2010/main" val="0"/>
                      </a:ext>
                    </a:extLst>
                  </a:blip>
                  <a:srcRect b="17157"/>
                  <a:stretch/>
                </pic:blipFill>
                <pic:spPr bwMode="auto">
                  <a:xfrm>
                    <a:off x="0" y="0"/>
                    <a:ext cx="7778750" cy="16097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4464F02" w14:textId="77777777" w:rsidR="00B554F4" w:rsidRDefault="5B980C11">
    <w:pPr>
      <w:pStyle w:val="Header"/>
    </w:pPr>
    <w:r>
      <w:rPr>
        <w:noProof/>
      </w:rPr>
      <w:drawing>
        <wp:inline distT="0" distB="0" distL="0" distR="0" wp14:anchorId="45961162" wp14:editId="50EFC387">
          <wp:extent cx="5943600" cy="5553074"/>
          <wp:effectExtent l="0" t="0" r="0" b="9525"/>
          <wp:docPr id="186" name="Picture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pic:nvPicPr>
                <pic:blipFill>
                  <a:blip r:embed="rId1">
                    <a:extLst>
                      <a:ext uri="{28A0092B-C50C-407E-A947-70E740481C1C}">
                        <a14:useLocalDpi xmlns:a14="http://schemas.microsoft.com/office/drawing/2010/main" val="0"/>
                      </a:ext>
                    </a:extLst>
                  </a:blip>
                  <a:stretch>
                    <a:fillRect/>
                  </a:stretch>
                </pic:blipFill>
                <pic:spPr>
                  <a:xfrm>
                    <a:off x="0" y="0"/>
                    <a:ext cx="5943600" cy="555307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14A19C6"/>
    <w:multiLevelType w:val="hybridMultilevel"/>
    <w:tmpl w:val="12B296A2"/>
    <w:lvl w:ilvl="0" w:tplc="4AD66012">
      <w:start w:val="1"/>
      <w:numFmt w:val="bullet"/>
      <w:lvlText w:val=""/>
      <w:lvlJc w:val="left"/>
      <w:pPr>
        <w:ind w:left="720" w:hanging="360"/>
      </w:pPr>
      <w:rPr>
        <w:rFonts w:ascii="Symbol" w:hAnsi="Symbol" w:hint="default"/>
        <w:color w:val="auto"/>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54F4"/>
    <w:rsid w:val="00077D8B"/>
    <w:rsid w:val="000D1834"/>
    <w:rsid w:val="00131FAB"/>
    <w:rsid w:val="00140B56"/>
    <w:rsid w:val="001E03C7"/>
    <w:rsid w:val="00217499"/>
    <w:rsid w:val="00220FA2"/>
    <w:rsid w:val="00234FF4"/>
    <w:rsid w:val="0024699D"/>
    <w:rsid w:val="002B4F12"/>
    <w:rsid w:val="002E66AC"/>
    <w:rsid w:val="00330783"/>
    <w:rsid w:val="003F6AC5"/>
    <w:rsid w:val="004848A4"/>
    <w:rsid w:val="004B2340"/>
    <w:rsid w:val="004D7624"/>
    <w:rsid w:val="004F3F42"/>
    <w:rsid w:val="00597EDC"/>
    <w:rsid w:val="005F3C28"/>
    <w:rsid w:val="00662DE7"/>
    <w:rsid w:val="006E0455"/>
    <w:rsid w:val="0077244E"/>
    <w:rsid w:val="007D7436"/>
    <w:rsid w:val="00803F5E"/>
    <w:rsid w:val="0086575B"/>
    <w:rsid w:val="00A349DA"/>
    <w:rsid w:val="00A5232D"/>
    <w:rsid w:val="00A652A2"/>
    <w:rsid w:val="00B2707B"/>
    <w:rsid w:val="00B418A8"/>
    <w:rsid w:val="00B554F4"/>
    <w:rsid w:val="00BF303C"/>
    <w:rsid w:val="00D51850"/>
    <w:rsid w:val="00D6108A"/>
    <w:rsid w:val="00D6700A"/>
    <w:rsid w:val="00DA3684"/>
    <w:rsid w:val="00DD1979"/>
    <w:rsid w:val="00DD6F1C"/>
    <w:rsid w:val="00DF6D49"/>
    <w:rsid w:val="00E12602"/>
    <w:rsid w:val="00E950DA"/>
    <w:rsid w:val="00FC1653"/>
    <w:rsid w:val="54E1A88F"/>
    <w:rsid w:val="5B980C11"/>
    <w:rsid w:val="62D79DC0"/>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976E21"/>
  <w15:docId w15:val="{9F51124F-75D1-4019-BF18-3C3C199FB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54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54F4"/>
  </w:style>
  <w:style w:type="paragraph" w:styleId="Footer">
    <w:name w:val="footer"/>
    <w:basedOn w:val="Normal"/>
    <w:link w:val="FooterChar"/>
    <w:uiPriority w:val="99"/>
    <w:unhideWhenUsed/>
    <w:rsid w:val="00B554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54F4"/>
  </w:style>
  <w:style w:type="paragraph" w:styleId="BalloonText">
    <w:name w:val="Balloon Text"/>
    <w:basedOn w:val="Normal"/>
    <w:link w:val="BalloonTextChar"/>
    <w:uiPriority w:val="99"/>
    <w:semiHidden/>
    <w:unhideWhenUsed/>
    <w:rsid w:val="00B554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54F4"/>
    <w:rPr>
      <w:rFonts w:ascii="Tahoma" w:hAnsi="Tahoma" w:cs="Tahoma"/>
      <w:sz w:val="16"/>
      <w:szCs w:val="16"/>
    </w:rPr>
  </w:style>
  <w:style w:type="paragraph" w:styleId="ListParagraph">
    <w:name w:val="List Paragraph"/>
    <w:basedOn w:val="Normal"/>
    <w:uiPriority w:val="34"/>
    <w:qFormat/>
    <w:rsid w:val="00A652A2"/>
    <w:pPr>
      <w:spacing w:after="160" w:line="259" w:lineRule="auto"/>
      <w:ind w:left="720"/>
      <w:contextualSpacing/>
    </w:pPr>
  </w:style>
  <w:style w:type="character" w:styleId="CommentReference">
    <w:name w:val="annotation reference"/>
    <w:basedOn w:val="DefaultParagraphFont"/>
    <w:uiPriority w:val="99"/>
    <w:semiHidden/>
    <w:unhideWhenUsed/>
    <w:rsid w:val="00A652A2"/>
    <w:rPr>
      <w:sz w:val="16"/>
      <w:szCs w:val="16"/>
    </w:rPr>
  </w:style>
  <w:style w:type="paragraph" w:styleId="CommentText">
    <w:name w:val="annotation text"/>
    <w:basedOn w:val="Normal"/>
    <w:link w:val="CommentTextChar"/>
    <w:uiPriority w:val="99"/>
    <w:semiHidden/>
    <w:unhideWhenUsed/>
    <w:rsid w:val="00A652A2"/>
    <w:pPr>
      <w:spacing w:after="0" w:line="240" w:lineRule="auto"/>
    </w:pPr>
    <w:rPr>
      <w:rFonts w:ascii="Tahoma" w:eastAsia="Times New Roman" w:hAnsi="Tahoma" w:cs="Times New Roman"/>
      <w:sz w:val="20"/>
      <w:szCs w:val="20"/>
    </w:rPr>
  </w:style>
  <w:style w:type="character" w:customStyle="1" w:styleId="CommentTextChar">
    <w:name w:val="Comment Text Char"/>
    <w:basedOn w:val="DefaultParagraphFont"/>
    <w:link w:val="CommentText"/>
    <w:uiPriority w:val="99"/>
    <w:semiHidden/>
    <w:rsid w:val="00A652A2"/>
    <w:rPr>
      <w:rFonts w:ascii="Tahoma" w:eastAsia="Times New Roman" w:hAnsi="Tahoma" w:cs="Times New Roman"/>
      <w:sz w:val="20"/>
      <w:szCs w:val="20"/>
    </w:rPr>
  </w:style>
  <w:style w:type="paragraph" w:styleId="CommentSubject">
    <w:name w:val="annotation subject"/>
    <w:basedOn w:val="CommentText"/>
    <w:next w:val="CommentText"/>
    <w:link w:val="CommentSubjectChar"/>
    <w:uiPriority w:val="99"/>
    <w:semiHidden/>
    <w:unhideWhenUsed/>
    <w:rsid w:val="007D7436"/>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7D7436"/>
    <w:rPr>
      <w:rFonts w:ascii="Tahoma" w:eastAsia="Times New Roman" w:hAnsi="Tahoma"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414</Words>
  <Characters>2366</Characters>
  <Application>Microsoft Office Word</Application>
  <DocSecurity>0</DocSecurity>
  <Lines>19</Lines>
  <Paragraphs>5</Paragraphs>
  <ScaleCrop>false</ScaleCrop>
  <Company/>
  <LinksUpToDate>false</LinksUpToDate>
  <CharactersWithSpaces>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cp:lastModifiedBy>Fraser, Janice</cp:lastModifiedBy>
  <cp:revision>10</cp:revision>
  <dcterms:created xsi:type="dcterms:W3CDTF">2021-03-11T16:09:00Z</dcterms:created>
  <dcterms:modified xsi:type="dcterms:W3CDTF">2021-03-11T22:55:00Z</dcterms:modified>
</cp:coreProperties>
</file>